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5FD71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23DE55B0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鱼市镇人民政府其他人员经费</w:t>
      </w:r>
    </w:p>
    <w:p w14:paraId="5990DCB9"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 w14:paraId="182BDF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根据《新晃侗族自治县财政局关于开展2024年度部门预算支出绩效自评工作的通知》（晃财绩〔2025〕1号）要求，我镇对2024年其他人员经费项目支出进行了绩效自评，现报告如下：</w:t>
      </w:r>
    </w:p>
    <w:p w14:paraId="00F24CB8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3114BD82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 w14:paraId="4A3B2672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全镇在职干部独生子女费以及遗属人员的补助。该项目</w:t>
      </w:r>
      <w:r>
        <w:rPr>
          <w:rFonts w:hint="eastAsia" w:eastAsia="仿宋_GB2312"/>
          <w:sz w:val="32"/>
          <w:szCs w:val="32"/>
        </w:rPr>
        <w:t>主要用于：</w:t>
      </w:r>
      <w:r>
        <w:rPr>
          <w:rFonts w:hint="eastAsia" w:eastAsia="仿宋_GB2312"/>
          <w:sz w:val="32"/>
          <w:szCs w:val="32"/>
          <w:lang w:eastAsia="zh-CN"/>
        </w:rPr>
        <w:t>在职干部独生子女费、政府遗属补助的发放</w:t>
      </w:r>
      <w:r>
        <w:rPr>
          <w:rFonts w:hint="eastAsia" w:eastAsia="仿宋_GB2312"/>
          <w:sz w:val="32"/>
          <w:szCs w:val="32"/>
        </w:rPr>
        <w:t>。</w:t>
      </w:r>
    </w:p>
    <w:p w14:paraId="62CED9FD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 w14:paraId="2615D040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1、总体目标：保障政策的执行率</w:t>
      </w:r>
      <w:r>
        <w:rPr>
          <w:rFonts w:hint="eastAsia" w:eastAsia="仿宋_GB2312"/>
          <w:sz w:val="32"/>
          <w:szCs w:val="32"/>
        </w:rPr>
        <w:t>。</w:t>
      </w:r>
    </w:p>
    <w:p w14:paraId="54524F51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2、阶段性目标：保障了遗属等其他人员的生活水平。</w:t>
      </w:r>
    </w:p>
    <w:p w14:paraId="55441005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 w14:paraId="7D0929F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 w14:paraId="7A81793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</w:t>
      </w:r>
      <w:r>
        <w:rPr>
          <w:rFonts w:hint="eastAsia" w:eastAsia="仿宋_GB2312"/>
          <w:sz w:val="32"/>
          <w:szCs w:val="32"/>
          <w:lang w:val="en-US" w:eastAsia="zh-CN"/>
        </w:rPr>
        <w:t>其他人员经费及时发放到位为项目评价目标，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 w14:paraId="1BD3B647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 w14:paraId="12BC0CA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431E64C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运用科学合理的绩效评价指标、评价标准和评价方法，遵循公正公开原则、科学规范原则、绩效相关原则对其他人员经费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项目实施全过程及其经济性、效率性和效益性进行综合评价。</w:t>
      </w:r>
    </w:p>
    <w:p w14:paraId="45924DF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 w14:paraId="7976727F"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 w14:paraId="73F2BFC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该项目绩效评价对象为其他人员经费项目经费使用情况和效果，具体为资金拨付、项目的开展等目标是否完成等。绩效评价范围为资金的使用是否规范，其他人员补助是否发放到位。</w:t>
      </w:r>
    </w:p>
    <w:p w14:paraId="390910BE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 w14:paraId="6C3372C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其他人员经费项目年初预算安排6.39万元，2024年支付6.31万元。主要用于其他人员经费，项目资金属于专款专用资金，接受财政、审计部门的监督，做到专款专用，无占用、挪用等情况，财务制度健全，财务处理及时，会计核算规范。</w:t>
      </w:r>
    </w:p>
    <w:p w14:paraId="2994A2AF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b/>
          <w:bCs/>
          <w:sz w:val="32"/>
          <w:szCs w:val="32"/>
        </w:rPr>
      </w:pPr>
    </w:p>
    <w:p w14:paraId="727C4652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 w14:paraId="7572CA0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（一）项目决策情况。</w:t>
      </w:r>
    </w:p>
    <w:p w14:paraId="70FF511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指标评分20分，决策指标由项目预算及预期绩效目标编制水平及预算执行率组成，情况及得分如下：</w:t>
      </w:r>
    </w:p>
    <w:p w14:paraId="3ED5C87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项目预算及预期绩效目标编制水平（10分）</w:t>
      </w:r>
    </w:p>
    <w:p w14:paraId="2F2969B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本项目预算（即投入目标）编制科学、规范、合理，预期绩效目标申报完整，产出、效果类关键性指标清晰、明确、量化，投入与项目产出、效果目标匹配。</w:t>
      </w:r>
    </w:p>
    <w:p w14:paraId="1DCDE81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预算执行率（10分）</w:t>
      </w:r>
    </w:p>
    <w:p w14:paraId="3775150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其他人员经费项目年初预算安排6.39万元，本年支出6.31万元，预算执行率99%。</w:t>
      </w:r>
    </w:p>
    <w:p w14:paraId="240C1E0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（二）项目过程情况。</w:t>
      </w:r>
    </w:p>
    <w:p w14:paraId="0C79A26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指标评分20分，由项目组织管理水平、资金支出合理合规组成。情况及得分如下：</w:t>
      </w:r>
    </w:p>
    <w:p w14:paraId="3BE0A34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项目组织管理水平（10分）</w:t>
      </w:r>
    </w:p>
    <w:p w14:paraId="4A7305C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资金主要用于保障其他人员经费的发放，严格按照上级要求合理合规的发放到位。</w:t>
      </w:r>
    </w:p>
    <w:p w14:paraId="16F5504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资金支出合理合规（10分）</w:t>
      </w:r>
    </w:p>
    <w:p w14:paraId="08AFACA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其他人员经费项目资金属于专款专用资金，接受财政、审计部门的监督，做到专款专用，无占用、挪用等情况，财务制度健全，财务处理及时，会计核算规范。</w:t>
      </w:r>
    </w:p>
    <w:p w14:paraId="66D10396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项目产出情况。</w:t>
      </w:r>
    </w:p>
    <w:p w14:paraId="2DAFE2F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产出指标评分29分，情况及得分如下：</w:t>
      </w:r>
    </w:p>
    <w:p w14:paraId="5037D35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其他人员经费根据上级要求进行拨付，在产出时效方面存在一定问题，完成程度基本完成。</w:t>
      </w:r>
    </w:p>
    <w:p w14:paraId="3FF38F03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项目效益情况。</w:t>
      </w:r>
    </w:p>
    <w:p w14:paraId="7991D87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效益指标评分29分，由项目效益及服务对象满意度组成，情况及得分如下：</w:t>
      </w:r>
    </w:p>
    <w:p w14:paraId="6C07993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项目效益（19分）</w:t>
      </w:r>
    </w:p>
    <w:p w14:paraId="181DCCD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其他人员经费及时发放到位。</w:t>
      </w:r>
    </w:p>
    <w:p w14:paraId="59598CE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服务对象满意度（10分）</w:t>
      </w:r>
    </w:p>
    <w:p w14:paraId="2BE490DB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其他人员经费按时发放，满意度高。</w:t>
      </w:r>
    </w:p>
    <w:p w14:paraId="4E855F1D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24BD03B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按照上级要求，结合实际情况年初预算其他人员经费，按程序进行申报。下一步，将进一步完善发放体系，健全监督平台，建立该项目发放温馨提示系统，让遗属等其他人员感受到人文关怀和亲情化服务。</w:t>
      </w:r>
    </w:p>
    <w:p w14:paraId="56476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7F3F1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 w14:paraId="22DEC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3月17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48E4CB95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11106D5"/>
    <w:rsid w:val="071235B6"/>
    <w:rsid w:val="073E4B40"/>
    <w:rsid w:val="170B12C7"/>
    <w:rsid w:val="25ED724F"/>
    <w:rsid w:val="4F0512D8"/>
    <w:rsid w:val="50E54580"/>
    <w:rsid w:val="5F9B7779"/>
    <w:rsid w:val="66A7290D"/>
    <w:rsid w:val="6C691DB1"/>
    <w:rsid w:val="6C7162E8"/>
    <w:rsid w:val="73975252"/>
    <w:rsid w:val="7CBE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1492</Words>
  <Characters>1556</Characters>
  <Lines>0</Lines>
  <Paragraphs>0</Paragraphs>
  <TotalTime>12</TotalTime>
  <ScaleCrop>false</ScaleCrop>
  <LinksUpToDate>false</LinksUpToDate>
  <CharactersWithSpaces>1634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cp:lastPrinted>2022-05-30T02:35:00Z</cp:lastPrinted>
  <dcterms:modified xsi:type="dcterms:W3CDTF">2025-03-21T07:57:41Z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3DF75415E56F4DCE86E0F1C5792F167A_13</vt:lpwstr>
  </property>
  <property fmtid="{D5CDD505-2E9C-101B-9397-08002B2CF9AE}" pid="4" name="KSOTemplateDocerSaveRecord">
    <vt:lpwstr>eyJoZGlkIjoiYzdlOTVhOWUyZTg2YTNmOTM4YmEyMmFkNjhhOTE5OTMifQ==</vt:lpwstr>
  </property>
</Properties>
</file>